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24" w:lineRule="auto"/>
        <w:ind w:right="106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339" w:firstLine="72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TÉCNICA – CIMAM</w:t>
      </w:r>
    </w:p>
    <w:p w:rsidR="00000000" w:rsidDel="00000000" w:rsidP="00000000" w:rsidRDefault="00000000" w:rsidRPr="00000000" w14:paraId="00000004">
      <w:pPr>
        <w:pStyle w:val="Heading1"/>
        <w:spacing w:before="137" w:lineRule="auto"/>
        <w:ind w:left="6" w:right="341" w:firstLine="0"/>
        <w:rPr/>
      </w:pPr>
      <w:r w:rsidDel="00000000" w:rsidR="00000000" w:rsidRPr="00000000">
        <w:rPr>
          <w:rtl w:val="0"/>
        </w:rPr>
        <w:t xml:space="preserve">NT 03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5" w:right="339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(VERSÃO </w:t>
      </w:r>
      <w:r w:rsidDel="00000000" w:rsidR="00000000" w:rsidRPr="00000000">
        <w:rPr>
          <w:sz w:val="24"/>
          <w:szCs w:val="24"/>
          <w:rtl w:val="0"/>
        </w:rPr>
        <w:t xml:space="preserve">03/06/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="360" w:lineRule="auto"/>
        <w:ind w:right="341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Orientações técnicas acerca da compensação prevista no §8º, do Art. 57-A, da Lei 14.675/2009.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360" w:lineRule="auto"/>
        <w:ind w:left="112" w:right="452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Nota Técnica – NT tem por objetivo apresentar as possibilidades de compensação previstas no §8º, Art. 57-A, da Lei 14.675 de 13 de abril de 2009.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6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compensação de que trata o referido artigo, poderá ser: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4"/>
          <w:tab w:val="left" w:leader="none" w:pos="1606"/>
        </w:tabs>
        <w:spacing w:after="0" w:before="137" w:line="360" w:lineRule="auto"/>
        <w:ind w:left="1606" w:right="450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área degradada, a ser recuperada, porém deverá ser fora de Área de Preservação Permanente - APP e Reserva Legal. Quando a opção definida for essa, a área mérito de compensação deverá ser averbada na </w:t>
      </w:r>
      <w:r w:rsidDel="00000000" w:rsidR="00000000" w:rsidRPr="00000000">
        <w:rPr>
          <w:sz w:val="24"/>
          <w:szCs w:val="24"/>
          <w:rtl w:val="0"/>
        </w:rPr>
        <w:t xml:space="preserve">matrícula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imóvel com restrição de uso por 10 anos, vedado nova supressão na referida área por igual período;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4"/>
          <w:tab w:val="left" w:leader="none" w:pos="1606"/>
        </w:tabs>
        <w:spacing w:after="0" w:before="2" w:line="360" w:lineRule="auto"/>
        <w:ind w:left="1606" w:right="450" w:hanging="36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área com vegetação existente, em qualquer estágio de regeneração, desde que fora da Área de Preservação Permanente – APP ou Reserva Legal. Quando a opção definida for essa, a área mérito de compensação deverá ser averbada na </w:t>
      </w:r>
      <w:r w:rsidDel="00000000" w:rsidR="00000000" w:rsidRPr="00000000">
        <w:rPr>
          <w:sz w:val="24"/>
          <w:szCs w:val="24"/>
          <w:rtl w:val="0"/>
        </w:rPr>
        <w:t xml:space="preserve">matrícula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imóvel com restrição de uso por 20 anos, vedado nova supressão na referida área por igual período.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456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Entende-se </w:t>
      </w:r>
      <w:r w:rsidDel="00000000" w:rsidR="00000000" w:rsidRPr="00000000">
        <w:rPr>
          <w:sz w:val="24"/>
          <w:szCs w:val="24"/>
          <w:rtl w:val="0"/>
        </w:rPr>
        <w:t xml:space="preserve">como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Área de Preservação Permanente - APP o disposto no art. 4º, conciliado com o Art. 61-A, da Lei 12.651 de 25 de maio de 2012.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458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qualquer das opções acima, a compensação deverá atender as demais disposições legais já previstas em legislações ambientais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458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458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458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458" w:firstLine="1133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10" w:orient="portrait"/>
          <w:pgMar w:bottom="280" w:top="720" w:left="1020" w:right="6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859" w:right="3491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Nauan Matheus Benedet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417.3228346456694" w:right="1144.1338582677172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Diretor d</w:t>
      </w:r>
      <w:r w:rsidDel="00000000" w:rsidR="00000000" w:rsidRPr="00000000">
        <w:rPr>
          <w:sz w:val="24"/>
          <w:szCs w:val="24"/>
          <w:rtl w:val="0"/>
        </w:rPr>
        <w:t xml:space="preserve">o 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850" w:right="348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CIMAM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850" w:right="348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720" w:left="102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10.3pt;height:494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6134735" cy="933450"/>
          <wp:effectExtent b="0" l="0" r="0" t="0"/>
          <wp:wrapSquare wrapText="bothSides" distB="0" distT="0" distL="114300" distR="114300"/>
          <wp:docPr id="92949580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73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10.3pt;height:494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10.3pt;height:494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606" w:hanging="360"/>
      </w:pPr>
      <w:rPr>
        <w:rFonts w:ascii="Arial MT" w:cs="Arial MT" w:eastAsia="Arial MT" w:hAnsi="Arial MT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460" w:hanging="360"/>
      </w:pPr>
      <w:rPr/>
    </w:lvl>
    <w:lvl w:ilvl="2">
      <w:start w:val="0"/>
      <w:numFmt w:val="bullet"/>
      <w:lvlText w:val="•"/>
      <w:lvlJc w:val="left"/>
      <w:pPr>
        <w:ind w:left="3321" w:hanging="360"/>
      </w:pPr>
      <w:rPr/>
    </w:lvl>
    <w:lvl w:ilvl="3">
      <w:start w:val="0"/>
      <w:numFmt w:val="bullet"/>
      <w:lvlText w:val="•"/>
      <w:lvlJc w:val="left"/>
      <w:pPr>
        <w:ind w:left="4181" w:hanging="360"/>
      </w:pPr>
      <w:rPr/>
    </w:lvl>
    <w:lvl w:ilvl="4">
      <w:start w:val="0"/>
      <w:numFmt w:val="bullet"/>
      <w:lvlText w:val="•"/>
      <w:lvlJc w:val="left"/>
      <w:pPr>
        <w:ind w:left="5042" w:hanging="360"/>
      </w:pPr>
      <w:rPr/>
    </w:lvl>
    <w:lvl w:ilvl="5">
      <w:start w:val="0"/>
      <w:numFmt w:val="bullet"/>
      <w:lvlText w:val="•"/>
      <w:lvlJc w:val="left"/>
      <w:pPr>
        <w:ind w:left="5903" w:hanging="360"/>
      </w:pPr>
      <w:rPr/>
    </w:lvl>
    <w:lvl w:ilvl="6">
      <w:start w:val="0"/>
      <w:numFmt w:val="bullet"/>
      <w:lvlText w:val="•"/>
      <w:lvlJc w:val="left"/>
      <w:pPr>
        <w:ind w:left="6763" w:hanging="360"/>
      </w:pPr>
      <w:rPr/>
    </w:lvl>
    <w:lvl w:ilvl="7">
      <w:start w:val="0"/>
      <w:numFmt w:val="bullet"/>
      <w:lvlText w:val="•"/>
      <w:lvlJc w:val="left"/>
      <w:pPr>
        <w:ind w:left="7624" w:hanging="360"/>
      </w:pPr>
      <w:rPr/>
    </w:lvl>
    <w:lvl w:ilvl="8">
      <w:start w:val="0"/>
      <w:numFmt w:val="bullet"/>
      <w:lvlText w:val="•"/>
      <w:lvlJc w:val="left"/>
      <w:pPr>
        <w:ind w:left="848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" w:lineRule="auto"/>
      <w:ind w:right="106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spacing w:before="24"/>
      <w:ind w:right="106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2"/>
      <w:ind w:left="1606" w:right="450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44183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41839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44183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41839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+wTon5DB/iUshi0iBNfLZ7X1zQ==">CgMxLjA4AHIhMTlzcWpReXlBQktzbXZmUTlJSHZqLVk0ZEVxOHhXNG9J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2024-05-17T18:21:00Z</dcterms:created>
  <dc:creator>Panda Design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